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36" w:rsidRDefault="00B41836">
      <w:pPr>
        <w:pStyle w:val="1"/>
      </w:pPr>
      <w:bookmarkStart w:id="0" w:name="__UnoMark__722_2581196579"/>
      <w:bookmarkEnd w:id="0"/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2268220</wp:posOffset>
            </wp:positionV>
            <wp:extent cx="2376170" cy="17272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Отчет</w:t>
      </w:r>
      <w:r>
        <w:br/>
        <w:t>о выполнении государственного задания</w:t>
      </w:r>
      <w:r>
        <w:br/>
        <w:t>на 2022 год и на плановый период 2023 и 2024 годов</w:t>
      </w:r>
      <w:r>
        <w:br/>
      </w:r>
    </w:p>
    <w:p w:rsidR="00C62C36" w:rsidRDefault="00B41836">
      <w:r>
        <w:t>Наименование государственного учреждения Оренбургской области:</w:t>
      </w:r>
    </w:p>
    <w:p w:rsidR="00C62C36" w:rsidRDefault="00B41836">
      <w:pPr>
        <w:jc w:val="left"/>
      </w:pPr>
      <w:r>
        <w:rPr>
          <w:u w:val="single"/>
        </w:rPr>
        <w:t xml:space="preserve">государственное бюджетное учреждение «Управление капитального строительства Оренбургской </w:t>
      </w:r>
      <w:r>
        <w:rPr>
          <w:u w:val="single"/>
        </w:rPr>
        <w:t>области»</w:t>
      </w:r>
    </w:p>
    <w:p w:rsidR="00C62C36" w:rsidRDefault="00B41836">
      <w:r>
        <w:t>Периодичность:</w:t>
      </w:r>
    </w:p>
    <w:p w:rsidR="00C62C36" w:rsidRDefault="00B41836">
      <w:pPr>
        <w:rPr>
          <w:sz w:val="16"/>
          <w:szCs w:val="16"/>
        </w:rPr>
      </w:pPr>
      <w:r>
        <w:rPr>
          <w:u w:val="single"/>
          <w:lang w:val="en-US"/>
        </w:rPr>
        <w:t>IV</w:t>
      </w:r>
      <w:r>
        <w:rPr>
          <w:u w:val="single"/>
        </w:rPr>
        <w:t xml:space="preserve"> квартал 2022 года (01.01.2022 – 31.12.2022)  </w:t>
      </w:r>
    </w:p>
    <w:p w:rsidR="00C62C36" w:rsidRDefault="00C62C36"/>
    <w:p w:rsidR="00C62C36" w:rsidRDefault="00B41836">
      <w:pPr>
        <w:pStyle w:val="1"/>
      </w:pPr>
      <w:bookmarkStart w:id="1" w:name="sub_1210"/>
      <w:bookmarkEnd w:id="1"/>
      <w:r>
        <w:t>Часть 1. Сведения об оказываемых государственных услугах</w:t>
      </w:r>
    </w:p>
    <w:p w:rsidR="00C62C36" w:rsidRDefault="00B41836">
      <w:pPr>
        <w:jc w:val="center"/>
        <w:rPr>
          <w:b/>
        </w:rPr>
      </w:pPr>
      <w:r>
        <w:rPr>
          <w:b/>
        </w:rPr>
        <w:t>Раздел 1</w:t>
      </w:r>
    </w:p>
    <w:p w:rsidR="00C62C36" w:rsidRDefault="00C62C36">
      <w:pPr>
        <w:ind w:firstLine="0"/>
      </w:pPr>
    </w:p>
    <w:p w:rsidR="00C62C36" w:rsidRDefault="00C62C36"/>
    <w:p w:rsidR="00C62C36" w:rsidRDefault="00B41836">
      <w:bookmarkStart w:id="2" w:name="sub_12101"/>
      <w:bookmarkEnd w:id="2"/>
      <w:r>
        <w:t>1. Наименование государственной услуги:</w:t>
      </w:r>
    </w:p>
    <w:p w:rsidR="00C62C36" w:rsidRDefault="00B41836">
      <w:pPr>
        <w:ind w:left="709" w:firstLine="0"/>
      </w:pPr>
      <w:r>
        <w:rPr>
          <w:u w:val="single"/>
        </w:rPr>
        <w:t>Проведение строительного контроля заказчиком, застройщиком при строительст</w:t>
      </w:r>
      <w:r>
        <w:rPr>
          <w:u w:val="single"/>
        </w:rPr>
        <w:t xml:space="preserve">ве, реконструкции и капитальном ремонте                                объектов капитального строительства                                                                  </w:t>
      </w:r>
    </w:p>
    <w:p w:rsidR="00C62C36" w:rsidRDefault="00B41836">
      <w:r>
        <w:t xml:space="preserve">2. Уникальный номер государственной услуги по общероссийскому базовому перечню или </w:t>
      </w:r>
      <w:r>
        <w:t>региональному перечню:</w:t>
      </w:r>
    </w:p>
    <w:p w:rsidR="00C62C36" w:rsidRDefault="00B41836">
      <w:r>
        <w:rPr>
          <w:u w:val="single"/>
        </w:rPr>
        <w:t>841213.Р.59.0.03820001000</w:t>
      </w:r>
    </w:p>
    <w:p w:rsidR="00C62C36" w:rsidRDefault="00B41836">
      <w:pPr>
        <w:rPr>
          <w:u w:val="single"/>
        </w:rPr>
      </w:pPr>
      <w:bookmarkStart w:id="3" w:name="sub_12103"/>
      <w:r>
        <w:t>3. Категории потребителей государственной услуги:</w:t>
      </w:r>
      <w:bookmarkEnd w:id="3"/>
      <w:r>
        <w:t xml:space="preserve"> </w:t>
      </w:r>
      <w:r>
        <w:rPr>
          <w:u w:val="single"/>
        </w:rPr>
        <w:t xml:space="preserve">органы государственной власти субъектов Российской Федерации и                               </w:t>
      </w:r>
    </w:p>
    <w:p w:rsidR="00C62C36" w:rsidRDefault="00B41836">
      <w:pPr>
        <w:rPr>
          <w:u w:val="single"/>
        </w:rPr>
      </w:pPr>
      <w:r>
        <w:rPr>
          <w:u w:val="single"/>
        </w:rPr>
        <w:t>учреждения, подведомственные органам государственной власти суб</w:t>
      </w:r>
      <w:r>
        <w:rPr>
          <w:u w:val="single"/>
        </w:rPr>
        <w:t>ъектов Российской Федерации</w:t>
      </w:r>
    </w:p>
    <w:p w:rsidR="00C62C36" w:rsidRDefault="00B41836">
      <w:bookmarkStart w:id="4" w:name="sub_12104"/>
      <w:bookmarkEnd w:id="4"/>
      <w:r>
        <w:t>4. Сведения о фактическом достижении показателей, характеризующих объем и (или) качество государственной услуги:</w:t>
      </w:r>
    </w:p>
    <w:p w:rsidR="00C62C36" w:rsidRDefault="00B41836">
      <w:r>
        <w:t>4.1. Сведения о фактическом достижении показателей, характеризующих качество государственной услуги:</w:t>
      </w:r>
    </w:p>
    <w:p w:rsidR="00C62C36" w:rsidRDefault="00C62C36">
      <w:pPr>
        <w:sectPr w:rsidR="00C62C36">
          <w:pgSz w:w="16800" w:h="11906" w:orient="landscape"/>
          <w:pgMar w:top="799" w:right="1440" w:bottom="799" w:left="1440" w:header="0" w:footer="0" w:gutter="0"/>
          <w:cols w:space="720"/>
          <w:formProt w:val="0"/>
          <w:docGrid w:linePitch="240" w:charSpace="-6145"/>
        </w:sectPr>
      </w:pPr>
    </w:p>
    <w:tbl>
      <w:tblPr>
        <w:tblW w:w="1448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4"/>
        <w:gridCol w:w="3975"/>
        <w:gridCol w:w="1292"/>
        <w:gridCol w:w="1970"/>
        <w:gridCol w:w="1385"/>
        <w:gridCol w:w="1583"/>
        <w:gridCol w:w="1715"/>
        <w:gridCol w:w="1894"/>
      </w:tblGrid>
      <w:tr w:rsidR="00C62C36">
        <w:tc>
          <w:tcPr>
            <w:tcW w:w="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37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Показатели качества государственной услуги</w:t>
            </w:r>
          </w:p>
        </w:tc>
      </w:tr>
      <w:tr w:rsidR="00C62C36">
        <w:tc>
          <w:tcPr>
            <w:tcW w:w="6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C62C36">
            <w:pPr>
              <w:pStyle w:val="af"/>
            </w:pPr>
          </w:p>
        </w:tc>
        <w:tc>
          <w:tcPr>
            <w:tcW w:w="4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наименование показателя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единица измерения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утверждено в государственном задании на год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исполнено на отчетную дату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 xml:space="preserve">отклонение, превышающее </w:t>
            </w:r>
            <w:r>
              <w:t>допустимое (возможное) значение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причина отклонения</w:t>
            </w:r>
          </w:p>
        </w:tc>
      </w:tr>
      <w:tr w:rsidR="00C62C3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1</w:t>
            </w:r>
          </w:p>
        </w:tc>
        <w:tc>
          <w:tcPr>
            <w:tcW w:w="4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3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8</w:t>
            </w:r>
          </w:p>
        </w:tc>
      </w:tr>
      <w:tr w:rsidR="00C62C3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выполнения работ при строительстве, реконструкции, капитальном ремонте объектов капитального строительства </w:t>
            </w:r>
          </w:p>
          <w:p w:rsidR="00C62C36" w:rsidRDefault="00B4183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соответствие требованиям проектной и подготовленной рабочей </w:t>
            </w:r>
            <w:r>
              <w:rPr>
                <w:rFonts w:ascii="Times New Roman" w:hAnsi="Times New Roman" w:cs="Times New Roman"/>
              </w:rPr>
              <w:t>документации;</w:t>
            </w:r>
          </w:p>
          <w:p w:rsidR="00C62C36" w:rsidRDefault="00B4183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соответствие требованиям технических регламентов, результатам инженерных изысканий;</w:t>
            </w:r>
          </w:p>
          <w:p w:rsidR="00C62C36" w:rsidRDefault="00B41836">
            <w:pPr>
              <w:pStyle w:val="af"/>
            </w:pPr>
            <w:r>
              <w:rPr>
                <w:rFonts w:ascii="Times New Roman" w:hAnsi="Times New Roman" w:cs="Times New Roman"/>
              </w:rPr>
              <w:t>- на соответствие требованиям к строительству, реконструкции объекта капитального строительства, установленным на дату выдачи представленного для получен</w:t>
            </w:r>
            <w:r>
              <w:rPr>
                <w:rFonts w:ascii="Times New Roman" w:hAnsi="Times New Roman" w:cs="Times New Roman"/>
              </w:rPr>
              <w:t>ия разрешения на строительство градостроительного плана земельного участка.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pStyle w:val="af"/>
              <w:jc w:val="center"/>
            </w:pPr>
            <w:r>
              <w:t>процент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C62C36">
            <w:pPr>
              <w:pStyle w:val="af"/>
              <w:jc w:val="center"/>
            </w:pPr>
          </w:p>
          <w:p w:rsidR="00C62C36" w:rsidRDefault="00C62C36">
            <w:pPr>
              <w:pStyle w:val="af"/>
              <w:jc w:val="center"/>
            </w:pPr>
          </w:p>
          <w:p w:rsidR="00C62C36" w:rsidRDefault="00B41836">
            <w:pPr>
              <w:pStyle w:val="af"/>
              <w:jc w:val="center"/>
            </w:pPr>
            <w:r>
              <w:t>100%</w:t>
            </w:r>
          </w:p>
          <w:p w:rsidR="00C62C36" w:rsidRDefault="00C62C36">
            <w:pPr>
              <w:jc w:val="center"/>
            </w:pPr>
          </w:p>
          <w:p w:rsidR="00C62C36" w:rsidRDefault="00C62C36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ind w:firstLine="0"/>
            </w:pPr>
            <w:r>
              <w:rPr>
                <w:lang w:val="en-US"/>
              </w:rPr>
              <w:t xml:space="preserve">  </w:t>
            </w:r>
            <w:r>
              <w:t>100%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pStyle w:val="af"/>
              <w:jc w:val="center"/>
            </w:pPr>
            <w:r>
              <w:t>5%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pStyle w:val="af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pStyle w:val="af"/>
              <w:jc w:val="center"/>
            </w:pPr>
            <w:r>
              <w:t>-</w:t>
            </w:r>
          </w:p>
        </w:tc>
      </w:tr>
    </w:tbl>
    <w:p w:rsidR="00C62C36" w:rsidRDefault="00C62C36"/>
    <w:p w:rsidR="00C62C36" w:rsidRDefault="00C62C36">
      <w:pPr>
        <w:ind w:firstLine="0"/>
        <w:jc w:val="left"/>
        <w:sectPr w:rsidR="00C62C36">
          <w:headerReference w:type="default" r:id="rId8"/>
          <w:pgSz w:w="16800" w:h="11906" w:orient="landscape"/>
          <w:pgMar w:top="799" w:right="1440" w:bottom="799" w:left="1440" w:header="720" w:footer="0" w:gutter="0"/>
          <w:cols w:space="720"/>
          <w:formProt w:val="0"/>
          <w:docGrid w:linePitch="240" w:charSpace="-6145"/>
        </w:sectPr>
      </w:pPr>
    </w:p>
    <w:p w:rsidR="00C62C36" w:rsidRDefault="00B41836">
      <w:r>
        <w:lastRenderedPageBreak/>
        <w:t xml:space="preserve">4.2. Сведения о фактическом достижении показателей, </w:t>
      </w:r>
      <w:r>
        <w:t>характеризующих объем государственной услуги:</w:t>
      </w:r>
    </w:p>
    <w:p w:rsidR="00C62C36" w:rsidRDefault="00C62C36"/>
    <w:tbl>
      <w:tblPr>
        <w:tblW w:w="1420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57"/>
        <w:gridCol w:w="2597"/>
        <w:gridCol w:w="1292"/>
        <w:gridCol w:w="1970"/>
        <w:gridCol w:w="1386"/>
        <w:gridCol w:w="1543"/>
        <w:gridCol w:w="1715"/>
        <w:gridCol w:w="1828"/>
        <w:gridCol w:w="1216"/>
      </w:tblGrid>
      <w:tr w:rsidR="00C62C36">
        <w:tc>
          <w:tcPr>
            <w:tcW w:w="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35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Показатель объема государственной услуги</w:t>
            </w:r>
          </w:p>
        </w:tc>
      </w:tr>
      <w:tr w:rsidR="00C62C36">
        <w:tc>
          <w:tcPr>
            <w:tcW w:w="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C62C36">
            <w:pPr>
              <w:pStyle w:val="af"/>
            </w:pP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утверждено в государственном задании на год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исполнено на отчетную дату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допустимое (возможное) отклонение</w:t>
            </w:r>
          </w:p>
          <w:p w:rsidR="00C62C36" w:rsidRDefault="00B41836">
            <w:pPr>
              <w:jc w:val="left"/>
            </w:pPr>
            <w:r>
              <w:t>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отклонение,</w:t>
            </w:r>
            <w:r>
              <w:t xml:space="preserve"> превышающее допустимое (возможное) значение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причина отклонения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средний размер платы</w:t>
            </w:r>
          </w:p>
          <w:p w:rsidR="00C62C36" w:rsidRDefault="00B41836">
            <w:pPr>
              <w:pStyle w:val="af"/>
              <w:jc w:val="center"/>
            </w:pPr>
            <w:r>
              <w:t>(цена, тариф)</w:t>
            </w:r>
          </w:p>
        </w:tc>
      </w:tr>
      <w:tr w:rsidR="00C62C36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1</w:t>
            </w: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8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9</w:t>
            </w:r>
          </w:p>
        </w:tc>
      </w:tr>
      <w:tr w:rsidR="00C62C36">
        <w:trPr>
          <w:trHeight w:val="2156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1.</w:t>
            </w: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</w:pPr>
            <w:r>
              <w:rPr>
                <w:rFonts w:ascii="Times New Roman" w:hAnsi="Times New Roman" w:cs="Times New Roman"/>
              </w:rPr>
              <w:t>Число строящихся, реконструируемых, ремонтируемых объектов капитального строительства при осуществлении строительного контроля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pStyle w:val="af"/>
              <w:jc w:val="center"/>
            </w:pPr>
            <w:r>
              <w:t>штук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C62C36">
            <w:pPr>
              <w:pStyle w:val="af"/>
              <w:jc w:val="center"/>
            </w:pPr>
          </w:p>
          <w:p w:rsidR="00C62C36" w:rsidRDefault="00B41836">
            <w:pPr>
              <w:pStyle w:val="af"/>
              <w:jc w:val="center"/>
            </w:pPr>
            <w:r>
              <w:t>125</w:t>
            </w:r>
          </w:p>
          <w:p w:rsidR="00C62C36" w:rsidRDefault="00C62C36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C62C36">
            <w:pPr>
              <w:pStyle w:val="af"/>
              <w:jc w:val="center"/>
              <w:rPr>
                <w:lang w:val="en-US"/>
              </w:rPr>
            </w:pPr>
          </w:p>
          <w:p w:rsidR="00C62C36" w:rsidRDefault="00C62C36">
            <w:pPr>
              <w:pStyle w:val="af"/>
              <w:jc w:val="center"/>
            </w:pPr>
          </w:p>
          <w:p w:rsidR="00C62C36" w:rsidRDefault="00B41836">
            <w:pPr>
              <w:pStyle w:val="af"/>
              <w:jc w:val="center"/>
            </w:pPr>
            <w:r>
              <w:t>125</w:t>
            </w:r>
          </w:p>
          <w:p w:rsidR="00C62C36" w:rsidRDefault="00C62C36"/>
          <w:p w:rsidR="00C62C36" w:rsidRDefault="00C62C36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pStyle w:val="af"/>
              <w:jc w:val="center"/>
            </w:pPr>
            <w:r>
              <w:t>5%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pStyle w:val="af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pStyle w:val="af"/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pStyle w:val="af"/>
            </w:pPr>
            <w:r>
              <w:t xml:space="preserve">    -</w:t>
            </w:r>
          </w:p>
        </w:tc>
      </w:tr>
    </w:tbl>
    <w:p w:rsidR="00C62C36" w:rsidRDefault="00C62C36"/>
    <w:p w:rsidR="00C62C36" w:rsidRDefault="00C62C36">
      <w:pPr>
        <w:ind w:firstLine="0"/>
        <w:jc w:val="left"/>
      </w:pPr>
    </w:p>
    <w:p w:rsidR="00C62C36" w:rsidRDefault="00C62C36">
      <w:pPr>
        <w:jc w:val="center"/>
        <w:rPr>
          <w:rFonts w:ascii="Times New Roman" w:eastAsia="Times New Roman" w:hAnsi="Times New Roman" w:cs="Times New Roman"/>
          <w:b/>
        </w:rPr>
      </w:pPr>
    </w:p>
    <w:p w:rsidR="00C62C36" w:rsidRDefault="00C62C36">
      <w:pPr>
        <w:jc w:val="center"/>
        <w:rPr>
          <w:rFonts w:ascii="Times New Roman" w:eastAsia="Times New Roman" w:hAnsi="Times New Roman" w:cs="Times New Roman"/>
          <w:b/>
        </w:rPr>
      </w:pPr>
    </w:p>
    <w:p w:rsidR="00C62C36" w:rsidRDefault="00C62C36">
      <w:pPr>
        <w:jc w:val="center"/>
        <w:rPr>
          <w:rFonts w:ascii="Times New Roman" w:eastAsia="Times New Roman" w:hAnsi="Times New Roman" w:cs="Times New Roman"/>
          <w:b/>
        </w:rPr>
      </w:pPr>
    </w:p>
    <w:p w:rsidR="00C62C36" w:rsidRDefault="00C62C36">
      <w:pPr>
        <w:jc w:val="center"/>
        <w:rPr>
          <w:rFonts w:ascii="Times New Roman" w:eastAsia="Times New Roman" w:hAnsi="Times New Roman" w:cs="Times New Roman"/>
          <w:b/>
        </w:rPr>
      </w:pPr>
    </w:p>
    <w:p w:rsidR="00C62C36" w:rsidRDefault="00C62C36">
      <w:pPr>
        <w:jc w:val="center"/>
        <w:rPr>
          <w:rFonts w:ascii="Times New Roman" w:eastAsia="Times New Roman" w:hAnsi="Times New Roman" w:cs="Times New Roman"/>
          <w:b/>
        </w:rPr>
      </w:pPr>
    </w:p>
    <w:p w:rsidR="00C62C36" w:rsidRDefault="00C62C36">
      <w:pPr>
        <w:jc w:val="center"/>
        <w:rPr>
          <w:rFonts w:ascii="Times New Roman" w:eastAsia="Times New Roman" w:hAnsi="Times New Roman" w:cs="Times New Roman"/>
          <w:b/>
        </w:rPr>
      </w:pPr>
    </w:p>
    <w:p w:rsidR="00C62C36" w:rsidRDefault="00C62C36">
      <w:pPr>
        <w:jc w:val="center"/>
        <w:rPr>
          <w:rFonts w:ascii="Times New Roman" w:eastAsia="Times New Roman" w:hAnsi="Times New Roman" w:cs="Times New Roman"/>
          <w:b/>
        </w:rPr>
      </w:pPr>
    </w:p>
    <w:p w:rsidR="00C62C36" w:rsidRDefault="00C62C36">
      <w:pPr>
        <w:jc w:val="center"/>
        <w:rPr>
          <w:rFonts w:ascii="Times New Roman" w:eastAsia="Times New Roman" w:hAnsi="Times New Roman" w:cs="Times New Roman"/>
          <w:b/>
        </w:rPr>
      </w:pPr>
    </w:p>
    <w:p w:rsidR="00C62C36" w:rsidRDefault="00C62C36">
      <w:pPr>
        <w:jc w:val="center"/>
        <w:rPr>
          <w:rFonts w:ascii="Times New Roman" w:eastAsia="Times New Roman" w:hAnsi="Times New Roman" w:cs="Times New Roman"/>
          <w:b/>
        </w:rPr>
      </w:pPr>
    </w:p>
    <w:p w:rsidR="00C62C36" w:rsidRDefault="00C62C36">
      <w:pPr>
        <w:jc w:val="center"/>
        <w:rPr>
          <w:rFonts w:ascii="Times New Roman" w:eastAsia="Times New Roman" w:hAnsi="Times New Roman" w:cs="Times New Roman"/>
          <w:b/>
        </w:rPr>
      </w:pPr>
    </w:p>
    <w:p w:rsidR="00C62C36" w:rsidRDefault="00C62C36">
      <w:pPr>
        <w:jc w:val="center"/>
        <w:rPr>
          <w:rFonts w:ascii="Times New Roman" w:eastAsia="Times New Roman" w:hAnsi="Times New Roman" w:cs="Times New Roman"/>
          <w:b/>
        </w:rPr>
      </w:pPr>
    </w:p>
    <w:p w:rsidR="00C62C36" w:rsidRDefault="00C62C36">
      <w:pPr>
        <w:jc w:val="center"/>
        <w:rPr>
          <w:rFonts w:ascii="Times New Roman" w:eastAsia="Times New Roman" w:hAnsi="Times New Roman" w:cs="Times New Roman"/>
          <w:b/>
        </w:rPr>
      </w:pPr>
    </w:p>
    <w:p w:rsidR="00C62C36" w:rsidRDefault="00C62C36">
      <w:pPr>
        <w:jc w:val="center"/>
        <w:rPr>
          <w:rFonts w:ascii="Times New Roman" w:eastAsia="Times New Roman" w:hAnsi="Times New Roman" w:cs="Times New Roman"/>
          <w:b/>
        </w:rPr>
      </w:pPr>
    </w:p>
    <w:p w:rsidR="008A6C4B" w:rsidRDefault="008A6C4B">
      <w:pPr>
        <w:jc w:val="center"/>
        <w:rPr>
          <w:rFonts w:ascii="Times New Roman" w:eastAsia="Times New Roman" w:hAnsi="Times New Roman" w:cs="Times New Roman"/>
          <w:b/>
        </w:rPr>
      </w:pPr>
      <w:bookmarkStart w:id="5" w:name="_GoBack"/>
      <w:bookmarkEnd w:id="5"/>
    </w:p>
    <w:p w:rsidR="00C62C36" w:rsidRDefault="00C62C36">
      <w:pPr>
        <w:jc w:val="center"/>
        <w:rPr>
          <w:rFonts w:ascii="Times New Roman" w:eastAsia="Times New Roman" w:hAnsi="Times New Roman" w:cs="Times New Roman"/>
          <w:b/>
        </w:rPr>
      </w:pPr>
    </w:p>
    <w:p w:rsidR="00C62C36" w:rsidRDefault="00C62C36">
      <w:pPr>
        <w:jc w:val="center"/>
        <w:rPr>
          <w:rFonts w:ascii="Times New Roman" w:eastAsia="Times New Roman" w:hAnsi="Times New Roman" w:cs="Times New Roman"/>
          <w:b/>
        </w:rPr>
      </w:pPr>
    </w:p>
    <w:p w:rsidR="00C62C36" w:rsidRDefault="00C62C36">
      <w:pPr>
        <w:ind w:firstLine="0"/>
        <w:rPr>
          <w:rFonts w:ascii="Times New Roman" w:eastAsia="Times New Roman" w:hAnsi="Times New Roman" w:cs="Times New Roman"/>
          <w:b/>
        </w:rPr>
      </w:pPr>
    </w:p>
    <w:p w:rsidR="00C62C36" w:rsidRDefault="00B4183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Раздел 2</w:t>
      </w:r>
    </w:p>
    <w:p w:rsidR="00C62C36" w:rsidRDefault="00C62C36">
      <w:pPr>
        <w:ind w:firstLine="0"/>
        <w:rPr>
          <w:rFonts w:ascii="Times New Roman" w:eastAsia="Times New Roman" w:hAnsi="Times New Roman" w:cs="Times New Roman"/>
          <w:b/>
        </w:rPr>
      </w:pPr>
    </w:p>
    <w:p w:rsidR="00C62C36" w:rsidRDefault="00C62C36">
      <w:pPr>
        <w:jc w:val="center"/>
        <w:rPr>
          <w:rFonts w:ascii="Times New Roman" w:eastAsia="Times New Roman" w:hAnsi="Times New Roman" w:cs="Times New Roman"/>
          <w:b/>
        </w:rPr>
      </w:pPr>
    </w:p>
    <w:p w:rsidR="00C62C36" w:rsidRDefault="00B41836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Наименование государственной услуги: </w:t>
      </w:r>
      <w:r>
        <w:rPr>
          <w:rFonts w:ascii="Times New Roman" w:eastAsia="Times New Roman" w:hAnsi="Times New Roman" w:cs="Times New Roman"/>
          <w:u w:val="single"/>
        </w:rPr>
        <w:t>осуществление функций заказчика (застройщика)</w:t>
      </w:r>
    </w:p>
    <w:p w:rsidR="00C62C36" w:rsidRDefault="00B41836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Уникальный номер государственной услуги по общероссийскому базовому перечню или региональному перечню:</w:t>
      </w:r>
    </w:p>
    <w:p w:rsidR="00C62C36" w:rsidRDefault="00B41836">
      <w:pPr>
        <w:ind w:firstLine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711220.Р.59.0.04280001000</w:t>
      </w:r>
    </w:p>
    <w:p w:rsidR="00C62C36" w:rsidRDefault="00B41836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Категории потребителей государственной услуги: </w:t>
      </w:r>
      <w:r>
        <w:rPr>
          <w:rFonts w:ascii="Times New Roman" w:eastAsia="Times New Roman" w:hAnsi="Times New Roman" w:cs="Times New Roman"/>
          <w:u w:val="single"/>
        </w:rPr>
        <w:t>органы государственной власти субъектов Российской Федерации</w:t>
      </w:r>
    </w:p>
    <w:p w:rsidR="00C62C36" w:rsidRDefault="00B41836">
      <w:pPr>
        <w:ind w:firstLine="0"/>
      </w:pPr>
      <w:r>
        <w:t>4. Сведения о фактическом достижении показателей, характеризующих объем и (или) качество государственной услуги:</w:t>
      </w:r>
    </w:p>
    <w:p w:rsidR="00C62C36" w:rsidRDefault="00B41836">
      <w:pPr>
        <w:ind w:firstLine="0"/>
      </w:pPr>
      <w:r>
        <w:t>4.1. С</w:t>
      </w:r>
      <w:r>
        <w:t>ведения о фактическом достижении показателей, характеризующих качество государственной услуги:</w:t>
      </w:r>
    </w:p>
    <w:p w:rsidR="00C62C36" w:rsidRDefault="00C62C36">
      <w:pPr>
        <w:ind w:firstLine="0"/>
      </w:pPr>
    </w:p>
    <w:tbl>
      <w:tblPr>
        <w:tblW w:w="149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62"/>
        <w:gridCol w:w="4286"/>
        <w:gridCol w:w="1292"/>
        <w:gridCol w:w="1970"/>
        <w:gridCol w:w="1520"/>
        <w:gridCol w:w="1549"/>
        <w:gridCol w:w="1734"/>
        <w:gridCol w:w="1774"/>
        <w:gridCol w:w="222"/>
      </w:tblGrid>
      <w:tr w:rsidR="00C62C36"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143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Показатели качества государственной услуги</w:t>
            </w:r>
          </w:p>
        </w:tc>
      </w:tr>
      <w:tr w:rsidR="00C62C36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C62C36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утверждено в государственном задании на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исполнено на отчетную </w:t>
            </w:r>
            <w:r>
              <w:t>дату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допустимое (возможное) отклонение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причина отклонения</w:t>
            </w:r>
          </w:p>
        </w:tc>
        <w:tc>
          <w:tcPr>
            <w:tcW w:w="24" w:type="dxa"/>
            <w:shd w:val="clear" w:color="auto" w:fill="auto"/>
          </w:tcPr>
          <w:p w:rsidR="00C62C36" w:rsidRDefault="00C62C36"/>
        </w:tc>
      </w:tr>
      <w:tr w:rsidR="00C62C3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4" w:type="dxa"/>
            <w:shd w:val="clear" w:color="auto" w:fill="auto"/>
          </w:tcPr>
          <w:p w:rsidR="00C62C36" w:rsidRDefault="00C62C36"/>
        </w:tc>
      </w:tr>
      <w:tr w:rsidR="00C62C36">
        <w:trPr>
          <w:trHeight w:val="143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</w:rPr>
            </w:pPr>
            <w:r>
              <w:rPr>
                <w:rFonts w:ascii="Times New Roman" w:eastAsia="Times New Roman" w:hAnsi="Times New Roman" w:cs="Times New Roman"/>
                <w:color w:val="538135" w:themeColor="accent6" w:themeShade="BF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widowControl/>
              <w:spacing w:line="276" w:lineRule="auto"/>
              <w:ind w:left="42" w:firstLine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Предпроектная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проработка и подготовка к строительству, реконструкции, капитальному ремонту.</w:t>
            </w:r>
          </w:p>
          <w:p w:rsidR="00C62C36" w:rsidRDefault="00B41836">
            <w:pPr>
              <w:widowControl/>
              <w:ind w:left="42" w:firstLine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Организация разработки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проектной документации объекта строительства, реконструкции, капитального ремонта.</w:t>
            </w:r>
          </w:p>
          <w:p w:rsidR="00C62C36" w:rsidRDefault="00B41836">
            <w:pPr>
              <w:widowControl/>
              <w:ind w:left="42" w:firstLine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Организация строительства, реконструкции, капитального ремонта.</w:t>
            </w:r>
          </w:p>
          <w:p w:rsidR="00C62C36" w:rsidRDefault="00B41836">
            <w:pPr>
              <w:widowControl/>
              <w:ind w:left="42" w:firstLine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Проверка выполнения работ при строительстве, реконструкции, капитальном ремонте объектов капитального строите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льства.</w:t>
            </w:r>
          </w:p>
          <w:p w:rsidR="00C62C36" w:rsidRDefault="00B41836">
            <w:pPr>
              <w:widowControl/>
              <w:ind w:left="42" w:firstLine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Финансирование строительства, реконструкции, капитального ремонта.</w:t>
            </w:r>
          </w:p>
          <w:p w:rsidR="00C62C36" w:rsidRDefault="00B41836">
            <w:pPr>
              <w:widowControl/>
              <w:ind w:left="42" w:firstLine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Оснащение объекта строительства, реконструкции, капитального ремонта технологическим оборудованием.</w:t>
            </w:r>
          </w:p>
          <w:p w:rsidR="00C62C36" w:rsidRDefault="00B41836">
            <w:pPr>
              <w:widowControl/>
              <w:ind w:left="42" w:firstLine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Прием в эксплуатацию объекта строительства, реконструкции, капитального ремонта.</w:t>
            </w:r>
          </w:p>
          <w:p w:rsidR="00C62C36" w:rsidRDefault="00B41836">
            <w:pPr>
              <w:widowControl/>
              <w:ind w:left="42" w:firstLine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Размещение закупок, заключения и исполнения договоров для объектов строительства, реконструкции, капитального ремонта.</w:t>
            </w:r>
          </w:p>
          <w:p w:rsidR="00C62C36" w:rsidRDefault="00B41836">
            <w:pPr>
              <w:widowControl/>
              <w:ind w:left="42" w:firstLine="0"/>
              <w:contextualSpacing/>
              <w:rPr>
                <w:rFonts w:ascii="Times New Roman" w:eastAsia="Times New Roman" w:hAnsi="Times New Roman" w:cs="Times New Roman"/>
                <w:color w:val="538135" w:themeColor="accent6" w:themeShade="B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Передача построенных и введённых в эксплуатацию объектов эксплуатирующим организациям.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5%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rPr>
                <w:rFonts w:ascii="Times New Roman" w:eastAsia="Times New Roman" w:hAnsi="Times New Roman" w:cs="Times New Roman"/>
              </w:rPr>
            </w:pPr>
          </w:p>
          <w:p w:rsidR="00C62C36" w:rsidRDefault="00B418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-</w:t>
            </w:r>
          </w:p>
        </w:tc>
        <w:tc>
          <w:tcPr>
            <w:tcW w:w="24" w:type="dxa"/>
            <w:shd w:val="clear" w:color="auto" w:fill="auto"/>
          </w:tcPr>
          <w:p w:rsidR="00C62C36" w:rsidRDefault="00C62C36"/>
        </w:tc>
      </w:tr>
    </w:tbl>
    <w:p w:rsidR="00C62C36" w:rsidRDefault="00C62C36">
      <w:pPr>
        <w:ind w:firstLine="0"/>
        <w:jc w:val="left"/>
      </w:pPr>
    </w:p>
    <w:p w:rsidR="00C62C36" w:rsidRDefault="00B41836">
      <w:pPr>
        <w:ind w:firstLine="0"/>
      </w:pPr>
      <w:r>
        <w:rPr>
          <w:rFonts w:ascii="Times New Roman" w:eastAsia="Times New Roman" w:hAnsi="Times New Roman" w:cs="Times New Roman"/>
        </w:rPr>
        <w:t xml:space="preserve">4.2. </w:t>
      </w:r>
      <w:r>
        <w:t>Сведения о фактическом достижении показателей, характеризующих объем государственной услуги:</w:t>
      </w:r>
    </w:p>
    <w:p w:rsidR="00C62C36" w:rsidRDefault="00C62C36">
      <w:pPr>
        <w:ind w:firstLine="0"/>
        <w:rPr>
          <w:rFonts w:ascii="Times New Roman" w:eastAsia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61"/>
        <w:gridCol w:w="2860"/>
        <w:gridCol w:w="1292"/>
        <w:gridCol w:w="1970"/>
        <w:gridCol w:w="1513"/>
        <w:gridCol w:w="1548"/>
        <w:gridCol w:w="1715"/>
        <w:gridCol w:w="1759"/>
        <w:gridCol w:w="1466"/>
      </w:tblGrid>
      <w:tr w:rsidR="00C62C36">
        <w:tc>
          <w:tcPr>
            <w:tcW w:w="8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140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объема государственной услуги</w:t>
            </w:r>
          </w:p>
        </w:tc>
      </w:tr>
      <w:tr w:rsidR="00C62C36">
        <w:trPr>
          <w:trHeight w:val="1277"/>
        </w:trPr>
        <w:tc>
          <w:tcPr>
            <w:tcW w:w="8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C62C36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утверждено в государственном задании на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исполнено на отчетную дату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допустимое (возможное) отклонение</w:t>
            </w:r>
          </w:p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причина отклонения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pStyle w:val="af"/>
              <w:jc w:val="center"/>
            </w:pPr>
            <w:r>
              <w:t>средний размер платы</w:t>
            </w:r>
          </w:p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(цена, тариф)</w:t>
            </w:r>
          </w:p>
        </w:tc>
      </w:tr>
      <w:tr w:rsidR="00C62C36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</w:tr>
      <w:tr w:rsidR="00C62C36">
        <w:trPr>
          <w:trHeight w:val="601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C62C3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C62C36" w:rsidRDefault="00B4183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 строящихся, реконструируемых объектов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ind w:firstLine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B418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2C36" w:rsidRDefault="00C62C3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rPr>
                <w:rFonts w:ascii="Times New Roman" w:eastAsia="Times New Roman" w:hAnsi="Times New Roman" w:cs="Times New Roman"/>
              </w:rPr>
            </w:pPr>
          </w:p>
          <w:p w:rsidR="00C62C36" w:rsidRDefault="00B418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C62C36" w:rsidRDefault="00C62C36">
            <w:pPr>
              <w:rPr>
                <w:rFonts w:ascii="Times New Roman" w:eastAsia="Times New Roman" w:hAnsi="Times New Roman" w:cs="Times New Roman"/>
              </w:rPr>
            </w:pPr>
          </w:p>
          <w:p w:rsidR="00C62C36" w:rsidRDefault="00C62C3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62C36" w:rsidRDefault="00C62C36">
      <w:pPr>
        <w:ind w:firstLine="0"/>
        <w:rPr>
          <w:rFonts w:ascii="Times New Roman" w:eastAsia="Times New Roman" w:hAnsi="Times New Roman" w:cs="Times New Roman"/>
        </w:rPr>
      </w:pPr>
    </w:p>
    <w:p w:rsidR="00C62C36" w:rsidRDefault="00C62C36">
      <w:pPr>
        <w:ind w:firstLine="0"/>
        <w:jc w:val="left"/>
      </w:pPr>
    </w:p>
    <w:p w:rsidR="00C62C36" w:rsidRDefault="00B41836">
      <w:pPr>
        <w:ind w:firstLine="0"/>
        <w:jc w:val="left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М.П.Клюев</w:t>
      </w:r>
      <w:proofErr w:type="spellEnd"/>
    </w:p>
    <w:p w:rsidR="00C62C36" w:rsidRDefault="00B41836">
      <w:pPr>
        <w:suppressAutoHyphens/>
        <w:ind w:firstLine="2835"/>
        <w:jc w:val="left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         </w:t>
      </w:r>
    </w:p>
    <w:p w:rsidR="00C62C36" w:rsidRDefault="00B41836">
      <w:pPr>
        <w:suppressAutoHyphens/>
        <w:ind w:firstLine="2835"/>
        <w:jc w:val="center"/>
      </w:pPr>
      <w:bookmarkStart w:id="6" w:name="__UnoMark__725_2581196579"/>
      <w:bookmarkEnd w:id="6"/>
      <w:r>
        <w:rPr>
          <w:rFonts w:ascii="Tahoma" w:eastAsia="Lucida Sans Unicode" w:hAnsi="Tahoma" w:cs="Tahoma"/>
          <w:noProof/>
          <w:sz w:val="16"/>
          <w:szCs w:val="16"/>
        </w:rPr>
        <w:lastRenderedPageBreak/>
        <w:drawing>
          <wp:inline distT="0" distB="0" distL="0" distR="0">
            <wp:extent cx="3599815" cy="125476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C36" w:rsidRDefault="00C62C36">
      <w:pPr>
        <w:pStyle w:val="1"/>
        <w:jc w:val="both"/>
      </w:pPr>
    </w:p>
    <w:sectPr w:rsidR="00C62C36">
      <w:headerReference w:type="default" r:id="rId10"/>
      <w:pgSz w:w="16800" w:h="11906" w:orient="landscape"/>
      <w:pgMar w:top="799" w:right="1440" w:bottom="799" w:left="1440" w:header="72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36" w:rsidRDefault="00B41836">
      <w:r>
        <w:separator/>
      </w:r>
    </w:p>
  </w:endnote>
  <w:endnote w:type="continuationSeparator" w:id="0">
    <w:p w:rsidR="00B41836" w:rsidRDefault="00B4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36" w:rsidRDefault="00B41836">
      <w:r>
        <w:separator/>
      </w:r>
    </w:p>
  </w:footnote>
  <w:footnote w:type="continuationSeparator" w:id="0">
    <w:p w:rsidR="00B41836" w:rsidRDefault="00B4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36" w:rsidRDefault="00C62C3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36" w:rsidRDefault="00C62C3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36"/>
    <w:rsid w:val="008A6C4B"/>
    <w:rsid w:val="00B41836"/>
    <w:rsid w:val="00C62C36"/>
    <w:rsid w:val="00F8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8264"/>
  <w15:docId w15:val="{56B24F72-58AB-4511-B42F-EB2776CE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Цветовое выделение для Текст"/>
    <w:uiPriority w:val="99"/>
    <w:qFormat/>
    <w:rPr>
      <w:rFonts w:ascii="Times New Roman CYR" w:hAnsi="Times New Roman CYR" w:cs="Times New Roman CYR"/>
    </w:rPr>
  </w:style>
  <w:style w:type="character" w:customStyle="1" w:styleId="a6">
    <w:name w:val="Верхний колонтитул Знак"/>
    <w:basedOn w:val="a0"/>
    <w:uiPriority w:val="99"/>
    <w:qFormat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Текст выноски Знак"/>
    <w:basedOn w:val="a0"/>
    <w:uiPriority w:val="99"/>
    <w:semiHidden/>
    <w:qFormat/>
    <w:rsid w:val="00F42AF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Symbol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Nirmala U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ac">
    <w:name w:val="Текст (справка)"/>
    <w:basedOn w:val="a"/>
    <w:uiPriority w:val="99"/>
    <w:qFormat/>
    <w:pPr>
      <w:ind w:left="170" w:right="170" w:firstLine="0"/>
      <w:jc w:val="left"/>
    </w:pPr>
  </w:style>
  <w:style w:type="paragraph" w:customStyle="1" w:styleId="ad">
    <w:name w:val="Комментарий"/>
    <w:basedOn w:val="ac"/>
    <w:uiPriority w:val="99"/>
    <w:qFormat/>
    <w:rPr>
      <w:color w:val="353842"/>
      <w:shd w:val="clear" w:color="auto" w:fill="F0F0F0"/>
    </w:rPr>
  </w:style>
  <w:style w:type="paragraph" w:customStyle="1" w:styleId="ae">
    <w:name w:val="Информация о версии"/>
    <w:basedOn w:val="ad"/>
    <w:uiPriority w:val="99"/>
    <w:qFormat/>
    <w:rPr>
      <w:i/>
      <w:iCs/>
    </w:rPr>
  </w:style>
  <w:style w:type="paragraph" w:customStyle="1" w:styleId="af">
    <w:name w:val="Нормальный (таблица)"/>
    <w:basedOn w:val="a"/>
    <w:uiPriority w:val="99"/>
    <w:qFormat/>
    <w:pPr>
      <w:ind w:firstLine="0"/>
    </w:pPr>
  </w:style>
  <w:style w:type="paragraph" w:customStyle="1" w:styleId="af0">
    <w:name w:val="Прижатый влево"/>
    <w:basedOn w:val="a"/>
    <w:uiPriority w:val="99"/>
    <w:qFormat/>
    <w:pPr>
      <w:ind w:firstLine="0"/>
      <w:jc w:val="left"/>
    </w:pPr>
  </w:style>
  <w:style w:type="paragraph" w:styleId="af1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F42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F787-5CCF-4EC5-99C7-FD5FA036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Ulia</cp:lastModifiedBy>
  <cp:revision>2</cp:revision>
  <cp:lastPrinted>2021-10-11T06:57:00Z</cp:lastPrinted>
  <dcterms:created xsi:type="dcterms:W3CDTF">2023-01-18T04:14:00Z</dcterms:created>
  <dcterms:modified xsi:type="dcterms:W3CDTF">2023-01-18T04:14:00Z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